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1CC3" w14:textId="68F0446B" w:rsidR="00CF2CB2" w:rsidRPr="008B0150" w:rsidRDefault="00CF2CB2" w:rsidP="00CF2CB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>WG3 Meeting #1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21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8B015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502455">
        <w:rPr>
          <w:rFonts w:asciiTheme="minorHAnsi" w:hAnsiTheme="minorHAnsi" w:cstheme="minorHAnsi"/>
          <w:b/>
          <w:bCs/>
          <w:color w:val="000000"/>
          <w:sz w:val="22"/>
          <w:szCs w:val="22"/>
        </w:rPr>
        <w:t>3927</w:t>
      </w:r>
    </w:p>
    <w:p w14:paraId="150D3BEB" w14:textId="77777777" w:rsidR="00CF2CB2" w:rsidRDefault="00CF2CB2" w:rsidP="00CF2CB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 Aug 21</w:t>
      </w:r>
      <w:r w:rsidRPr="00FC47CE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st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Aug 25</w:t>
      </w:r>
      <w:r w:rsidRPr="001D79E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8B015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</w:p>
    <w:p w14:paraId="326A5EDE" w14:textId="57F9610E" w:rsidR="00185DC9" w:rsidRPr="00D03FA6" w:rsidRDefault="00D32219" w:rsidP="00CF2CB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90C65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14E46">
        <w:rPr>
          <w:rFonts w:asciiTheme="minorHAnsi" w:eastAsia="Times New Roman" w:hAnsiTheme="minorHAnsi" w:cstheme="minorHAnsi"/>
          <w:b/>
          <w:bCs/>
          <w:sz w:val="22"/>
          <w:szCs w:val="22"/>
        </w:rPr>
        <w:t>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58981FB5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2D5400">
        <w:rPr>
          <w:rFonts w:asciiTheme="minorHAnsi" w:hAnsiTheme="minorHAnsi" w:cstheme="minorHAnsi"/>
          <w:iCs/>
          <w:sz w:val="22"/>
          <w:szCs w:val="22"/>
        </w:rPr>
        <w:t xml:space="preserve"> and open issues identified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D5400">
        <w:rPr>
          <w:rFonts w:asciiTheme="minorHAnsi" w:hAnsiTheme="minorHAnsi" w:cstheme="minorHAnsi"/>
          <w:iCs/>
          <w:sz w:val="22"/>
          <w:szCs w:val="22"/>
        </w:rPr>
        <w:t>in the previous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meeting</w:t>
      </w:r>
      <w:r w:rsidR="002D5400">
        <w:rPr>
          <w:rFonts w:asciiTheme="minorHAnsi" w:hAnsiTheme="minorHAnsi" w:cstheme="minorHAnsi"/>
          <w:iCs/>
          <w:sz w:val="22"/>
          <w:szCs w:val="22"/>
        </w:rPr>
        <w:t>s.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5F1667F3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 xml:space="preserve">The following </w:t>
      </w:r>
      <w:r w:rsidR="00001EEB">
        <w:rPr>
          <w:rFonts w:asciiTheme="minorHAnsi" w:hAnsiTheme="minorHAnsi" w:cstheme="minorHAnsi"/>
          <w:iCs/>
          <w:sz w:val="22"/>
          <w:szCs w:val="22"/>
        </w:rPr>
        <w:t xml:space="preserve">principle was </w:t>
      </w:r>
      <w:r w:rsidRPr="008276AB">
        <w:rPr>
          <w:rFonts w:asciiTheme="minorHAnsi" w:hAnsiTheme="minorHAnsi" w:cstheme="minorHAnsi"/>
          <w:iCs/>
          <w:sz w:val="22"/>
          <w:szCs w:val="22"/>
        </w:rPr>
        <w:t>agree</w:t>
      </w:r>
      <w:r w:rsidR="00001EEB">
        <w:rPr>
          <w:rFonts w:asciiTheme="minorHAnsi" w:hAnsiTheme="minorHAnsi" w:cstheme="minorHAnsi"/>
          <w:iCs/>
          <w:sz w:val="22"/>
          <w:szCs w:val="22"/>
        </w:rPr>
        <w:t>d in one of the previous RAN3 meetings: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FFS whether enhancements are needed to support the </w:t>
      </w:r>
      <w:proofErr w:type="gramStart"/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requirement</w:t>
      </w:r>
      <w:proofErr w:type="gramEnd"/>
    </w:p>
    <w:p w14:paraId="5794BE14" w14:textId="47EEE278" w:rsidR="00C0485C" w:rsidRPr="00C0485C" w:rsidRDefault="00942533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HSDN cells</w:t>
      </w:r>
    </w:p>
    <w:p w14:paraId="13EA565D" w14:textId="77777777" w:rsid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RAN3 first focus on supporting the following scenario QMC:</w:t>
      </w:r>
    </w:p>
    <w:p w14:paraId="1FFFDFC4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-  </w:t>
      </w: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QoE measurement collection and reporting when the UE is in HSDN cells </w:t>
      </w:r>
    </w:p>
    <w:p w14:paraId="36381B99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For confining the QoE measurements to HSDN cells, RAN3 to choose between the HSDN-wide indication, existing area scope and other possible enhancements if needed.</w:t>
      </w:r>
    </w:p>
    <w:p w14:paraId="69D7C0F9" w14:textId="19D3E3E0" w:rsidR="00025BC1" w:rsidRDefault="000C07B1" w:rsidP="00025BC1">
      <w:pPr>
        <w:rPr>
          <w:rFonts w:asciiTheme="minorHAnsi" w:hAnsiTheme="minorHAnsi" w:cstheme="minorHAnsi"/>
          <w:iCs/>
          <w:sz w:val="22"/>
          <w:szCs w:val="22"/>
        </w:rPr>
      </w:pPr>
      <w:r w:rsidRPr="000C07B1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0C07B1">
        <w:rPr>
          <w:rFonts w:asciiTheme="minorHAnsi" w:hAnsiTheme="minorHAnsi" w:cstheme="minorHAnsi"/>
          <w:iCs/>
          <w:sz w:val="22"/>
          <w:szCs w:val="22"/>
        </w:rPr>
        <w:t>If OAM is interested in collecting QoE from all HSDN cells</w:t>
      </w:r>
      <w:r>
        <w:rPr>
          <w:rFonts w:asciiTheme="minorHAnsi" w:hAnsiTheme="minorHAnsi" w:cstheme="minorHAnsi"/>
          <w:iCs/>
          <w:sz w:val="22"/>
          <w:szCs w:val="22"/>
        </w:rPr>
        <w:t xml:space="preserve"> (suppose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there are 32 HSDN cells along the route of </w:t>
      </w:r>
      <w:r w:rsidR="00471FC4">
        <w:rPr>
          <w:rFonts w:asciiTheme="minorHAnsi" w:hAnsiTheme="minorHAnsi" w:cstheme="minorHAnsi"/>
          <w:iCs/>
          <w:sz w:val="22"/>
          <w:szCs w:val="22"/>
        </w:rPr>
        <w:t>an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HST)</w:t>
      </w:r>
      <w:r w:rsidRPr="000C07B1">
        <w:rPr>
          <w:rFonts w:asciiTheme="minorHAnsi" w:hAnsiTheme="minorHAnsi" w:cstheme="minorHAnsi"/>
          <w:iCs/>
          <w:sz w:val="22"/>
          <w:szCs w:val="22"/>
        </w:rPr>
        <w:t xml:space="preserve">, currently it needs to provide the list of all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32 </w:t>
      </w:r>
      <w:r w:rsidRPr="000C07B1">
        <w:rPr>
          <w:rFonts w:asciiTheme="minorHAnsi" w:hAnsiTheme="minorHAnsi" w:cstheme="minorHAnsi"/>
          <w:iCs/>
          <w:sz w:val="22"/>
          <w:szCs w:val="22"/>
        </w:rPr>
        <w:t>HSDN cells in the Area Scope of QMC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7DA0186D" w14:textId="731B3811" w:rsidR="000C07B1" w:rsidRDefault="00025BC1" w:rsidP="008276AB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Instead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 xml:space="preserve">if the 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OAM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 xml:space="preserve">is </w:t>
      </w:r>
      <w:r w:rsidRPr="00BA48F6">
        <w:rPr>
          <w:rFonts w:asciiTheme="minorHAnsi" w:hAnsiTheme="minorHAnsi" w:cstheme="minorHAnsi"/>
          <w:iCs/>
          <w:sz w:val="22"/>
          <w:szCs w:val="22"/>
        </w:rPr>
        <w:t>able to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indicate that it is interested in collecting QoE only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</w:t>
      </w:r>
      <w:r>
        <w:rPr>
          <w:rFonts w:asciiTheme="minorHAnsi" w:hAnsiTheme="minorHAnsi" w:cstheme="minorHAnsi"/>
          <w:iCs/>
          <w:sz w:val="22"/>
          <w:szCs w:val="22"/>
        </w:rPr>
        <w:t>N-wide</w:t>
      </w:r>
      <w:r w:rsidRPr="00BA48F6"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, then we can avoid a lot of signaling overhead over NG.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 agreement in Rel-18 SON/MDT for PNI-NPN where the CAG ID can be included in Area Scope of MDT to collect MDT from specific CAG cells instead of providing all the cells under the CAG.</w:t>
      </w:r>
    </w:p>
    <w:p w14:paraId="69923B37" w14:textId="2CFDDB86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025BC1"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</w:t>
      </w:r>
      <w:r w:rsidR="005676B6">
        <w:rPr>
          <w:rFonts w:asciiTheme="minorHAnsi" w:hAnsiTheme="minorHAnsi" w:cstheme="minorHAnsi"/>
          <w:iCs/>
          <w:sz w:val="22"/>
          <w:szCs w:val="22"/>
        </w:rPr>
        <w:t>only from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  <w:r w:rsidR="00025BC1">
        <w:rPr>
          <w:rFonts w:asciiTheme="minorHAnsi" w:hAnsiTheme="minorHAnsi" w:cstheme="minorHAnsi"/>
          <w:iCs/>
          <w:sz w:val="22"/>
          <w:szCs w:val="22"/>
        </w:rPr>
        <w:t>, thereby wasting NG</w:t>
      </w:r>
      <w:r w:rsidR="00F626D2">
        <w:rPr>
          <w:rFonts w:asciiTheme="minorHAnsi" w:hAnsiTheme="minorHAnsi" w:cstheme="minorHAnsi"/>
          <w:iCs/>
          <w:sz w:val="22"/>
          <w:szCs w:val="22"/>
        </w:rPr>
        <w:t xml:space="preserve"> signaling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86751">
        <w:rPr>
          <w:rFonts w:asciiTheme="minorHAnsi" w:hAnsiTheme="minorHAnsi" w:cstheme="minorHAnsi"/>
          <w:iCs/>
          <w:sz w:val="22"/>
          <w:szCs w:val="22"/>
        </w:rPr>
        <w:t>resources.</w:t>
      </w:r>
    </w:p>
    <w:p w14:paraId="396B636B" w14:textId="2BDE4552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0C892CBE" w14:textId="0154CF57" w:rsidR="0068113F" w:rsidRDefault="0068113F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Further, </w:t>
      </w:r>
      <w:r w:rsidRPr="0068113F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 moves from a HSDN cell to a non-HSDN </w:t>
      </w:r>
      <w:proofErr w:type="gramStart"/>
      <w:r w:rsidRPr="0068113F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and the following options are possible.</w:t>
      </w:r>
    </w:p>
    <w:p w14:paraId="5BC9898C" w14:textId="77777777" w:rsidR="00AE4022" w:rsidRDefault="000E1B61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E4022">
        <w:rPr>
          <w:rFonts w:asciiTheme="minorHAnsi" w:hAnsiTheme="minorHAnsi" w:cstheme="minorHAnsi"/>
          <w:iCs/>
          <w:sz w:val="22"/>
          <w:szCs w:val="22"/>
        </w:rPr>
        <w:t>RAN3 should discuss how to handle QMC when</w:t>
      </w:r>
      <w:r w:rsidR="00AB55D5"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 w:rsidR="00AE4022">
        <w:rPr>
          <w:rFonts w:asciiTheme="minorHAnsi" w:hAnsiTheme="minorHAnsi" w:cstheme="minorHAnsi"/>
          <w:iCs/>
          <w:sz w:val="22"/>
          <w:szCs w:val="22"/>
        </w:rPr>
        <w:t>moves</w:t>
      </w:r>
      <w:r w:rsidR="00AB55D5">
        <w:rPr>
          <w:rFonts w:asciiTheme="minorHAnsi" w:hAnsiTheme="minorHAnsi" w:cstheme="minorHAnsi"/>
          <w:iCs/>
          <w:sz w:val="22"/>
          <w:szCs w:val="22"/>
        </w:rPr>
        <w:t xml:space="preserve"> from a HSDN cell to a non-HSDN </w:t>
      </w:r>
      <w:proofErr w:type="gramStart"/>
      <w:r w:rsidR="00AB55D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7F083D2D" w14:textId="21884050" w:rsidR="00AB55D5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B55D5"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cells</w:t>
      </w:r>
      <w:r w:rsidR="00DC7EA0" w:rsidRPr="00DD50F5">
        <w:rPr>
          <w:rFonts w:asciiTheme="minorHAnsi" w:hAnsiTheme="minorHAnsi" w:cstheme="minorHAnsi"/>
          <w:iCs/>
          <w:sz w:val="22"/>
          <w:szCs w:val="22"/>
        </w:rPr>
        <w:t xml:space="preserve">, as long as there is no ongoing QoE </w:t>
      </w:r>
      <w:proofErr w:type="gramStart"/>
      <w:r w:rsidR="00DC7EA0" w:rsidRPr="00DD50F5">
        <w:rPr>
          <w:rFonts w:asciiTheme="minorHAnsi" w:hAnsiTheme="minorHAnsi" w:cstheme="minorHAnsi"/>
          <w:iCs/>
          <w:sz w:val="22"/>
          <w:szCs w:val="22"/>
        </w:rPr>
        <w:t>session</w:t>
      </w:r>
      <w:proofErr w:type="gramEnd"/>
    </w:p>
    <w:p w14:paraId="3988236B" w14:textId="2BB8D9BE" w:rsidR="00AE4022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 w:rsidR="007E5F0E"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="009F161E" w:rsidRPr="00DD50F5">
        <w:rPr>
          <w:rFonts w:asciiTheme="minorHAnsi" w:hAnsiTheme="minorHAnsi" w:cstheme="minorHAnsi"/>
          <w:iCs/>
          <w:sz w:val="22"/>
          <w:szCs w:val="22"/>
        </w:rPr>
        <w:t>sent to UE in QoE configuration. UE releases the</w:t>
      </w:r>
      <w:r w:rsidR="00C62610" w:rsidRPr="00DD50F5">
        <w:rPr>
          <w:rFonts w:asciiTheme="minorHAnsi" w:hAnsiTheme="minorHAnsi" w:cstheme="minorHAnsi"/>
          <w:iCs/>
          <w:sz w:val="22"/>
          <w:szCs w:val="22"/>
        </w:rPr>
        <w:t xml:space="preserve"> QoE confi</w:t>
      </w:r>
      <w:r w:rsidR="00DD50F5" w:rsidRPr="00DD50F5">
        <w:rPr>
          <w:rFonts w:asciiTheme="minorHAnsi" w:hAnsiTheme="minorHAnsi" w:cstheme="minorHAnsi"/>
          <w:iCs/>
          <w:sz w:val="22"/>
          <w:szCs w:val="22"/>
        </w:rPr>
        <w:t xml:space="preserve">g (or pauses QMC) upon moving to a non-HSDN </w:t>
      </w:r>
      <w:proofErr w:type="gramStart"/>
      <w:r w:rsidR="00DD50F5" w:rsidRPr="00DD50F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13D12876" w14:textId="77777777" w:rsidR="009D60BA" w:rsidRPr="009D60BA" w:rsidRDefault="009D60BA" w:rsidP="009D60BA">
      <w:pPr>
        <w:pStyle w:val="ListParagraph"/>
        <w:rPr>
          <w:rFonts w:asciiTheme="minorHAnsi" w:hAnsiTheme="minorHAnsi" w:cstheme="minorHAnsi"/>
          <w:iCs/>
          <w:sz w:val="22"/>
          <w:szCs w:val="22"/>
        </w:rPr>
      </w:pPr>
    </w:p>
    <w:p w14:paraId="123B5C6B" w14:textId="64E30EC3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942533">
        <w:rPr>
          <w:rFonts w:asciiTheme="minorHAnsi" w:eastAsia="MS Mincho" w:hAnsiTheme="minorHAnsi" w:cstheme="minorHAnsi"/>
          <w:iCs/>
          <w:sz w:val="28"/>
          <w:lang w:eastAsia="ja-JP"/>
        </w:rPr>
        <w:t>speed</w:t>
      </w:r>
    </w:p>
    <w:p w14:paraId="209CD664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For supporting QMC in high mobility scenarios, RAN3 to determine the meaning of “high </w:t>
      </w:r>
      <w:proofErr w:type="gramStart"/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>mobility”</w:t>
      </w:r>
      <w:proofErr w:type="gramEnd"/>
    </w:p>
    <w:p w14:paraId="3BD98EFF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4D4D1148" w14:textId="3A60C30A" w:rsidR="00001EEB" w:rsidRDefault="00942533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proofErr w:type="gramStart"/>
      <w:r w:rsidRPr="00942533">
        <w:rPr>
          <w:rFonts w:asciiTheme="minorHAnsi" w:hAnsiTheme="minorHAnsi" w:cstheme="minorHAnsi"/>
          <w:iCs/>
          <w:sz w:val="22"/>
          <w:szCs w:val="22"/>
        </w:rPr>
        <w:t>measurements</w:t>
      </w:r>
      <w:proofErr w:type="gramEnd"/>
    </w:p>
    <w:p w14:paraId="2D6C1185" w14:textId="2B052F61" w:rsidR="00431986" w:rsidRDefault="00431986" w:rsidP="00431986">
      <w:pPr>
        <w:rPr>
          <w:rFonts w:asciiTheme="minorHAnsi" w:hAnsiTheme="minorHAnsi" w:cstheme="minorHAnsi"/>
          <w:iCs/>
          <w:sz w:val="22"/>
          <w:szCs w:val="22"/>
        </w:rPr>
      </w:pPr>
      <w:bookmarkStart w:id="1" w:name="_Hlk134657746"/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proofErr w:type="gramStart"/>
      <w:r w:rsidRPr="00942533">
        <w:rPr>
          <w:rFonts w:asciiTheme="minorHAnsi" w:hAnsiTheme="minorHAnsi" w:cstheme="minorHAnsi"/>
          <w:iCs/>
          <w:sz w:val="22"/>
          <w:szCs w:val="22"/>
        </w:rPr>
        <w:t>measurements</w:t>
      </w:r>
      <w:proofErr w:type="gramEnd"/>
    </w:p>
    <w:p w14:paraId="15C2C7C1" w14:textId="24D6B434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 w:rsidR="00EA7D19"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6C75FAC5" w14:textId="3A1BFB00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 w:rsidR="00EA7D19"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 w:rsidR="00EA7D19"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 w:rsidR="00EA7D19"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1131C80D" w14:textId="68ABB8ED" w:rsidR="007E5F0E" w:rsidRDefault="00F318B6" w:rsidP="007E5F0E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 w:rsidR="007E5F0E">
        <w:rPr>
          <w:rFonts w:asciiTheme="minorHAnsi" w:hAnsiTheme="minorHAnsi" w:cstheme="minorHAnsi"/>
          <w:iCs/>
          <w:sz w:val="22"/>
          <w:szCs w:val="22"/>
        </w:rPr>
        <w:t>S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peed </w:t>
      </w:r>
      <w:proofErr w:type="gramStart"/>
      <w:r w:rsidR="007E5F0E"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68E8C085" w14:textId="6F4D55B9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4D190D73" w14:textId="35C298F5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bookmarkEnd w:id="1"/>
    <w:p w14:paraId="2879BDCB" w14:textId="77777777" w:rsidR="007E5F0E" w:rsidRDefault="007E5F0E" w:rsidP="00F318B6">
      <w:pPr>
        <w:rPr>
          <w:rFonts w:asciiTheme="minorHAnsi" w:hAnsiTheme="minorHAnsi" w:cstheme="minorHAnsi"/>
          <w:iCs/>
          <w:sz w:val="22"/>
          <w:szCs w:val="22"/>
        </w:rPr>
      </w:pPr>
    </w:p>
    <w:p w14:paraId="03441B0A" w14:textId="1A6EFA5F" w:rsidR="00942533" w:rsidRPr="00C0485C" w:rsidRDefault="00942533" w:rsidP="00942533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C91561">
        <w:rPr>
          <w:rFonts w:asciiTheme="minorHAnsi" w:eastAsia="MS Mincho" w:hAnsiTheme="minorHAnsi" w:cstheme="minorHAnsi"/>
          <w:iCs/>
          <w:sz w:val="28"/>
          <w:lang w:eastAsia="ja-JP"/>
        </w:rPr>
        <w:t>mobility state</w:t>
      </w:r>
    </w:p>
    <w:p w14:paraId="5F91120A" w14:textId="0CA6AFDB" w:rsidR="00C91561" w:rsidRDefault="00BB09C6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="00C91561"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>in RRC Complete messages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 similar mechanism as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mentioned for </w:t>
      </w:r>
      <w:r>
        <w:rPr>
          <w:rFonts w:asciiTheme="minorHAnsi" w:hAnsiTheme="minorHAnsi" w:cstheme="minorHAnsi"/>
          <w:iCs/>
          <w:sz w:val="22"/>
          <w:szCs w:val="22"/>
        </w:rPr>
        <w:t xml:space="preserve">high speed UEs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in section 2.2 </w:t>
      </w:r>
      <w:r>
        <w:rPr>
          <w:rFonts w:asciiTheme="minorHAnsi" w:hAnsiTheme="minorHAnsi" w:cstheme="minorHAnsi"/>
          <w:iCs/>
          <w:sz w:val="22"/>
          <w:szCs w:val="22"/>
        </w:rPr>
        <w:t xml:space="preserve">can be defined for UEs in high mobility state. </w:t>
      </w:r>
    </w:p>
    <w:p w14:paraId="787174DD" w14:textId="7EB4ACC1" w:rsidR="00B27231" w:rsidRPr="00C91561" w:rsidRDefault="00B2723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messages</w:t>
      </w:r>
      <w:proofErr w:type="gramEnd"/>
    </w:p>
    <w:p w14:paraId="60E009EA" w14:textId="0CE716C2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 w:rsidR="000873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QoE configuration sent to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7153B093" w14:textId="43AF686E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63789F5E" w14:textId="77777777" w:rsidR="00447D5D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47D5D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 w:rsidR="00447D5D"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447D5D"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42B6DD62" w14:textId="1197934E" w:rsidR="00447D5D" w:rsidRPr="007E5F0E" w:rsidRDefault="00447D5D" w:rsidP="00447D5D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 xml:space="preserve">high mobility </w:t>
      </w:r>
      <w:proofErr w:type="gramStart"/>
      <w:r w:rsidRPr="00447D5D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38D79D35" w14:textId="5095B181" w:rsidR="00447D5D" w:rsidRPr="002613E2" w:rsidRDefault="00447D5D" w:rsidP="00C9156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2613E2"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 xml:space="preserve">High Mobility state to Low/Medium mobility </w:t>
      </w:r>
      <w:proofErr w:type="gramStart"/>
      <w:r w:rsidR="002613E2" w:rsidRPr="002613E2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D5AAEB" w14:textId="3D691674" w:rsidR="00C243D9" w:rsidRPr="005676B6" w:rsidRDefault="005676B6" w:rsidP="00C243D9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QoE enhancements for UEs in HSDN cells</w:t>
      </w:r>
    </w:p>
    <w:p w14:paraId="14580AD5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only from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QMC, thereby wasting NG signaling resources.</w:t>
      </w:r>
    </w:p>
    <w:p w14:paraId="10A4473A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>: OAM should be able to indicate that it is interested in collecting QoE only from HSDN cells by providing a “</w:t>
      </w:r>
      <w:r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</w:p>
    <w:p w14:paraId="094D383E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RAN3 should discuss how to handle QMC when</w:t>
      </w:r>
      <w:r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>
        <w:rPr>
          <w:rFonts w:asciiTheme="minorHAnsi" w:hAnsiTheme="minorHAnsi" w:cstheme="minorHAnsi"/>
          <w:iCs/>
          <w:sz w:val="22"/>
          <w:szCs w:val="22"/>
        </w:rPr>
        <w:t xml:space="preserve">moves from a HSDN cell to a non-HSDN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72735087" w14:textId="1BE1B88B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</w:t>
      </w:r>
      <w:proofErr w:type="gramStart"/>
      <w:r w:rsidRPr="00DD50F5">
        <w:rPr>
          <w:rFonts w:asciiTheme="minorHAnsi" w:hAnsiTheme="minorHAnsi" w:cstheme="minorHAnsi"/>
          <w:iCs/>
          <w:sz w:val="22"/>
          <w:szCs w:val="22"/>
        </w:rPr>
        <w:t>cells</w:t>
      </w:r>
      <w:proofErr w:type="gramEnd"/>
    </w:p>
    <w:p w14:paraId="4CE5391D" w14:textId="77777777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sent to UE in QoE configuration. UE releases the QoE config (or pauses QMC) upon moving to a non-HSDN </w:t>
      </w:r>
      <w:proofErr w:type="gramStart"/>
      <w:r w:rsidRPr="00DD50F5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</w:p>
    <w:p w14:paraId="586F04AD" w14:textId="38605654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speed</w:t>
      </w:r>
    </w:p>
    <w:p w14:paraId="6FFC9484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proofErr w:type="gramStart"/>
      <w:r w:rsidRPr="00942533">
        <w:rPr>
          <w:rFonts w:asciiTheme="minorHAnsi" w:hAnsiTheme="minorHAnsi" w:cstheme="minorHAnsi"/>
          <w:iCs/>
          <w:sz w:val="22"/>
          <w:szCs w:val="22"/>
        </w:rPr>
        <w:t>measurements</w:t>
      </w:r>
      <w:proofErr w:type="gramEnd"/>
    </w:p>
    <w:p w14:paraId="47DA814A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249EDF1B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7DE1E5DF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>
        <w:rPr>
          <w:rFonts w:asciiTheme="minorHAnsi" w:hAnsiTheme="minorHAnsi" w:cstheme="minorHAnsi"/>
          <w:iCs/>
          <w:sz w:val="22"/>
          <w:szCs w:val="22"/>
        </w:rPr>
        <w:t>S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5E3C9EC3" w14:textId="57081BC9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56A37754" w14:textId="77777777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49CBA981" w14:textId="621B76C7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mobility state</w:t>
      </w:r>
    </w:p>
    <w:p w14:paraId="3260BD6C" w14:textId="77777777" w:rsidR="005A1209" w:rsidRPr="00C91561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messages</w:t>
      </w:r>
      <w:proofErr w:type="gramEnd"/>
    </w:p>
    <w:p w14:paraId="444FAD94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QoE configuration sent to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3FC2DC56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318B935A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52A0C1CE" w14:textId="77777777" w:rsidR="005A1209" w:rsidRPr="007E5F0E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 xml:space="preserve">high mobility </w:t>
      </w:r>
      <w:proofErr w:type="gramStart"/>
      <w:r w:rsidRPr="00447D5D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7C37DB11" w14:textId="77777777" w:rsidR="005A1209" w:rsidRPr="002613E2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Pr="002613E2">
        <w:rPr>
          <w:rFonts w:asciiTheme="minorHAnsi" w:hAnsiTheme="minorHAnsi" w:cstheme="minorHAnsi"/>
          <w:iCs/>
          <w:sz w:val="22"/>
          <w:szCs w:val="22"/>
        </w:rPr>
        <w:t xml:space="preserve">High Mobility state to Low/Medium mobility </w:t>
      </w:r>
      <w:proofErr w:type="gramStart"/>
      <w:r w:rsidRPr="002613E2">
        <w:rPr>
          <w:rFonts w:asciiTheme="minorHAnsi" w:hAnsiTheme="minorHAnsi" w:cstheme="minorHAnsi"/>
          <w:iCs/>
          <w:sz w:val="22"/>
          <w:szCs w:val="22"/>
        </w:rPr>
        <w:t>state</w:t>
      </w:r>
      <w:proofErr w:type="gramEnd"/>
    </w:p>
    <w:p w14:paraId="02737FE2" w14:textId="77777777" w:rsidR="005676B6" w:rsidRPr="00C91561" w:rsidRDefault="005676B6" w:rsidP="005676B6">
      <w:pPr>
        <w:rPr>
          <w:rFonts w:asciiTheme="minorHAnsi" w:hAnsiTheme="minorHAnsi" w:cstheme="minorHAnsi"/>
          <w:iCs/>
          <w:sz w:val="22"/>
          <w:szCs w:val="22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Default="007D6E65" w:rsidP="00185DC9">
      <w:pPr>
        <w:rPr>
          <w:rFonts w:asciiTheme="minorHAnsi" w:hAnsiTheme="minorHAnsi" w:cstheme="minorHAnsi"/>
        </w:rPr>
      </w:pPr>
    </w:p>
    <w:p w14:paraId="25D735C2" w14:textId="77777777" w:rsidR="00647E2B" w:rsidRPr="00EF3F1B" w:rsidRDefault="00647E2B" w:rsidP="00185DC9">
      <w:pPr>
        <w:rPr>
          <w:rFonts w:asciiTheme="minorHAnsi" w:hAnsiTheme="minorHAnsi" w:cstheme="minorHAnsi"/>
        </w:rPr>
      </w:pPr>
    </w:p>
    <w:sectPr w:rsidR="00647E2B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04F1" w14:textId="77777777" w:rsidR="0046629D" w:rsidRDefault="0046629D" w:rsidP="006F5F92">
      <w:pPr>
        <w:spacing w:after="0"/>
      </w:pPr>
      <w:r>
        <w:separator/>
      </w:r>
    </w:p>
  </w:endnote>
  <w:endnote w:type="continuationSeparator" w:id="0">
    <w:p w14:paraId="7803CD12" w14:textId="77777777" w:rsidR="0046629D" w:rsidRDefault="0046629D" w:rsidP="006F5F92">
      <w:pPr>
        <w:spacing w:after="0"/>
      </w:pPr>
      <w:r>
        <w:continuationSeparator/>
      </w:r>
    </w:p>
  </w:endnote>
  <w:endnote w:type="continuationNotice" w:id="1">
    <w:p w14:paraId="3E7BC258" w14:textId="77777777" w:rsidR="0046629D" w:rsidRDefault="00466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98E0D" w14:textId="77777777" w:rsidR="0046629D" w:rsidRDefault="0046629D" w:rsidP="006F5F92">
      <w:pPr>
        <w:spacing w:after="0"/>
      </w:pPr>
      <w:r>
        <w:separator/>
      </w:r>
    </w:p>
  </w:footnote>
  <w:footnote w:type="continuationSeparator" w:id="0">
    <w:p w14:paraId="17D79761" w14:textId="77777777" w:rsidR="0046629D" w:rsidRDefault="0046629D" w:rsidP="006F5F92">
      <w:pPr>
        <w:spacing w:after="0"/>
      </w:pPr>
      <w:r>
        <w:continuationSeparator/>
      </w:r>
    </w:p>
  </w:footnote>
  <w:footnote w:type="continuationNotice" w:id="1">
    <w:p w14:paraId="0C310816" w14:textId="77777777" w:rsidR="0046629D" w:rsidRDefault="00466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5CFC"/>
    <w:multiLevelType w:val="hybridMultilevel"/>
    <w:tmpl w:val="EE0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4F2B2B"/>
    <w:multiLevelType w:val="hybridMultilevel"/>
    <w:tmpl w:val="84BEF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C3ACC"/>
    <w:multiLevelType w:val="hybridMultilevel"/>
    <w:tmpl w:val="B738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8"/>
  </w:num>
  <w:num w:numId="2" w16cid:durableId="2123642210">
    <w:abstractNumId w:val="17"/>
  </w:num>
  <w:num w:numId="3" w16cid:durableId="1268731086">
    <w:abstractNumId w:val="2"/>
  </w:num>
  <w:num w:numId="4" w16cid:durableId="903562478">
    <w:abstractNumId w:val="29"/>
  </w:num>
  <w:num w:numId="5" w16cid:durableId="1109738204">
    <w:abstractNumId w:val="14"/>
  </w:num>
  <w:num w:numId="6" w16cid:durableId="1998219406">
    <w:abstractNumId w:val="30"/>
  </w:num>
  <w:num w:numId="7" w16cid:durableId="378239966">
    <w:abstractNumId w:val="16"/>
  </w:num>
  <w:num w:numId="8" w16cid:durableId="527837122">
    <w:abstractNumId w:val="3"/>
  </w:num>
  <w:num w:numId="9" w16cid:durableId="1155414934">
    <w:abstractNumId w:val="4"/>
  </w:num>
  <w:num w:numId="10" w16cid:durableId="82648626">
    <w:abstractNumId w:val="11"/>
  </w:num>
  <w:num w:numId="11" w16cid:durableId="4134974">
    <w:abstractNumId w:val="32"/>
  </w:num>
  <w:num w:numId="12" w16cid:durableId="1113599897">
    <w:abstractNumId w:val="1"/>
  </w:num>
  <w:num w:numId="13" w16cid:durableId="607086777">
    <w:abstractNumId w:val="36"/>
  </w:num>
  <w:num w:numId="14" w16cid:durableId="937373745">
    <w:abstractNumId w:val="26"/>
  </w:num>
  <w:num w:numId="15" w16cid:durableId="865097392">
    <w:abstractNumId w:val="5"/>
  </w:num>
  <w:num w:numId="16" w16cid:durableId="1411808693">
    <w:abstractNumId w:val="18"/>
  </w:num>
  <w:num w:numId="17" w16cid:durableId="1669362983">
    <w:abstractNumId w:val="12"/>
  </w:num>
  <w:num w:numId="18" w16cid:durableId="1224369075">
    <w:abstractNumId w:val="28"/>
  </w:num>
  <w:num w:numId="19" w16cid:durableId="1642149166">
    <w:abstractNumId w:val="21"/>
  </w:num>
  <w:num w:numId="20" w16cid:durableId="160893817">
    <w:abstractNumId w:val="27"/>
  </w:num>
  <w:num w:numId="21" w16cid:durableId="923954502">
    <w:abstractNumId w:val="25"/>
  </w:num>
  <w:num w:numId="22" w16cid:durableId="518395559">
    <w:abstractNumId w:val="23"/>
  </w:num>
  <w:num w:numId="23" w16cid:durableId="1276906967">
    <w:abstractNumId w:val="20"/>
  </w:num>
  <w:num w:numId="24" w16cid:durableId="1927182264">
    <w:abstractNumId w:val="15"/>
  </w:num>
  <w:num w:numId="25" w16cid:durableId="23294125">
    <w:abstractNumId w:val="34"/>
  </w:num>
  <w:num w:numId="26" w16cid:durableId="1768034534">
    <w:abstractNumId w:val="19"/>
  </w:num>
  <w:num w:numId="27" w16cid:durableId="53160545">
    <w:abstractNumId w:val="9"/>
  </w:num>
  <w:num w:numId="28" w16cid:durableId="944657917">
    <w:abstractNumId w:val="6"/>
  </w:num>
  <w:num w:numId="29" w16cid:durableId="1233008063">
    <w:abstractNumId w:val="10"/>
  </w:num>
  <w:num w:numId="30" w16cid:durableId="1261256570">
    <w:abstractNumId w:val="35"/>
  </w:num>
  <w:num w:numId="31" w16cid:durableId="1555772939">
    <w:abstractNumId w:val="22"/>
  </w:num>
  <w:num w:numId="32" w16cid:durableId="1248728664">
    <w:abstractNumId w:val="13"/>
  </w:num>
  <w:num w:numId="33" w16cid:durableId="292291554">
    <w:abstractNumId w:val="24"/>
  </w:num>
  <w:num w:numId="34" w16cid:durableId="363946950">
    <w:abstractNumId w:val="31"/>
  </w:num>
  <w:num w:numId="35" w16cid:durableId="1089081284">
    <w:abstractNumId w:val="0"/>
  </w:num>
  <w:num w:numId="36" w16cid:durableId="1239827501">
    <w:abstractNumId w:val="7"/>
  </w:num>
  <w:num w:numId="37" w16cid:durableId="1480342511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1EEB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5BC1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86751"/>
    <w:rsid w:val="00087303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7B1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61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20A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042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3E2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96465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5400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1986"/>
    <w:rsid w:val="00432354"/>
    <w:rsid w:val="004327AB"/>
    <w:rsid w:val="00432FAC"/>
    <w:rsid w:val="00433497"/>
    <w:rsid w:val="00435E68"/>
    <w:rsid w:val="0043755E"/>
    <w:rsid w:val="004449F2"/>
    <w:rsid w:val="00446CE7"/>
    <w:rsid w:val="00447D5D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6629D"/>
    <w:rsid w:val="00471FC4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700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2455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46"/>
    <w:rsid w:val="00514E61"/>
    <w:rsid w:val="0051767B"/>
    <w:rsid w:val="00520274"/>
    <w:rsid w:val="00522EF6"/>
    <w:rsid w:val="0052366D"/>
    <w:rsid w:val="00527993"/>
    <w:rsid w:val="00530927"/>
    <w:rsid w:val="0053162F"/>
    <w:rsid w:val="00532373"/>
    <w:rsid w:val="00534B18"/>
    <w:rsid w:val="00534ED0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676B6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09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2DF8"/>
    <w:rsid w:val="005E3F3F"/>
    <w:rsid w:val="005E4355"/>
    <w:rsid w:val="005E5754"/>
    <w:rsid w:val="005E6DE2"/>
    <w:rsid w:val="005F00C8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0365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47E2B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13F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5F0E"/>
    <w:rsid w:val="007E6A65"/>
    <w:rsid w:val="007E6F73"/>
    <w:rsid w:val="007F1FA2"/>
    <w:rsid w:val="007F2099"/>
    <w:rsid w:val="007F2362"/>
    <w:rsid w:val="007F6365"/>
    <w:rsid w:val="007F729B"/>
    <w:rsid w:val="008005AC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1045"/>
    <w:rsid w:val="0093494B"/>
    <w:rsid w:val="009375A3"/>
    <w:rsid w:val="0094253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3F53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A72C1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60BA"/>
    <w:rsid w:val="009D75D0"/>
    <w:rsid w:val="009E1572"/>
    <w:rsid w:val="009E1C6C"/>
    <w:rsid w:val="009E4270"/>
    <w:rsid w:val="009E44B3"/>
    <w:rsid w:val="009E4C07"/>
    <w:rsid w:val="009E78B1"/>
    <w:rsid w:val="009F161E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55D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022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07511"/>
    <w:rsid w:val="00B1050E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27231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470CE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9C6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3DC0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29E2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610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561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60F"/>
    <w:rsid w:val="00CE0638"/>
    <w:rsid w:val="00CE1E91"/>
    <w:rsid w:val="00CE3843"/>
    <w:rsid w:val="00CE3ABB"/>
    <w:rsid w:val="00CE409F"/>
    <w:rsid w:val="00CE50F5"/>
    <w:rsid w:val="00CE56B2"/>
    <w:rsid w:val="00CE68A9"/>
    <w:rsid w:val="00CE69F9"/>
    <w:rsid w:val="00CE7308"/>
    <w:rsid w:val="00CF02EE"/>
    <w:rsid w:val="00CF0660"/>
    <w:rsid w:val="00CF0FD9"/>
    <w:rsid w:val="00CF14E2"/>
    <w:rsid w:val="00CF2CB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219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709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3C8"/>
    <w:rsid w:val="00DC7EA0"/>
    <w:rsid w:val="00DD0372"/>
    <w:rsid w:val="00DD2954"/>
    <w:rsid w:val="00DD2A7E"/>
    <w:rsid w:val="00DD33DA"/>
    <w:rsid w:val="00DD3B00"/>
    <w:rsid w:val="00DD4C63"/>
    <w:rsid w:val="00DD50F5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A7D19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18B6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26D2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483</cp:revision>
  <dcterms:created xsi:type="dcterms:W3CDTF">2021-08-05T07:20:00Z</dcterms:created>
  <dcterms:modified xsi:type="dcterms:W3CDTF">2023-08-10T03:40:00Z</dcterms:modified>
</cp:coreProperties>
</file>